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4D" w:rsidRPr="00EC20D6" w:rsidRDefault="00EC20D6">
      <w:pPr>
        <w:rPr>
          <w:b/>
          <w:sz w:val="32"/>
          <w:szCs w:val="32"/>
          <w:u w:val="single"/>
        </w:rPr>
      </w:pPr>
      <w:r w:rsidRPr="00EC20D6">
        <w:rPr>
          <w:b/>
          <w:sz w:val="32"/>
          <w:szCs w:val="32"/>
          <w:u w:val="single"/>
        </w:rPr>
        <w:t>Başvuru Koşulları</w:t>
      </w:r>
    </w:p>
    <w:p w:rsidR="00EC20D6" w:rsidRDefault="00EC20D6" w:rsidP="00EC20D6">
      <w:pPr>
        <w:pStyle w:val="ListeParagraf"/>
        <w:spacing w:before="120"/>
        <w:ind w:left="0"/>
        <w:jc w:val="both"/>
        <w:rPr>
          <w:rFonts w:eastAsia="Calibri"/>
        </w:rPr>
      </w:pPr>
      <w:r w:rsidRPr="00D92765">
        <w:t>Yüksek lisans programına öğrenci kabulü, mülakat ve genel başarı değerlendirmesi sonuçlarına göre yapılır.</w:t>
      </w:r>
      <w:r w:rsidRPr="00D92765">
        <w:rPr>
          <w:rFonts w:eastAsia="Calibri"/>
        </w:rPr>
        <w:t xml:space="preserve"> Başvuru koşullarını sağlayan adaylar mülakat değerlendirmesine alınır ve başarı durumları, Başkent Üniversitesi Lisansüstü Eğitim, Öğretim ve Sınav Yönetmeliği'nin 13. maddesine göre değerlendirilir.</w:t>
      </w:r>
      <w:r>
        <w:rPr>
          <w:rFonts w:eastAsia="Calibri"/>
        </w:rPr>
        <w:t xml:space="preserve"> </w:t>
      </w:r>
    </w:p>
    <w:p w:rsidR="00EC20D6" w:rsidRDefault="00EC20D6" w:rsidP="00EC20D6">
      <w:pPr>
        <w:pStyle w:val="ListeParagraf"/>
        <w:ind w:left="0"/>
        <w:jc w:val="both"/>
        <w:rPr>
          <w:rFonts w:eastAsia="Calibri"/>
        </w:rPr>
      </w:pPr>
    </w:p>
    <w:p w:rsidR="00EC20D6" w:rsidRDefault="00EC20D6" w:rsidP="00EC20D6">
      <w:pPr>
        <w:pStyle w:val="ListeParagraf"/>
        <w:ind w:left="0"/>
        <w:jc w:val="both"/>
      </w:pPr>
      <w:r>
        <w:t>B</w:t>
      </w:r>
      <w:r w:rsidRPr="00291A66">
        <w:t xml:space="preserve">aşvuran adayların, programa kabul edilmeleri için, </w:t>
      </w:r>
    </w:p>
    <w:p w:rsidR="009D189F" w:rsidRDefault="009D189F" w:rsidP="00EC20D6">
      <w:pPr>
        <w:pStyle w:val="ListeParagraf"/>
        <w:ind w:left="0"/>
        <w:jc w:val="both"/>
      </w:pPr>
      <w:bookmarkStart w:id="0" w:name="_GoBack"/>
      <w:bookmarkEnd w:id="0"/>
    </w:p>
    <w:p w:rsidR="009D189F" w:rsidRPr="009D189F" w:rsidRDefault="009D189F" w:rsidP="009D189F">
      <w:pPr>
        <w:pStyle w:val="ListeParagraf"/>
        <w:numPr>
          <w:ilvl w:val="0"/>
          <w:numId w:val="1"/>
        </w:numPr>
        <w:spacing w:before="120" w:after="120"/>
        <w:ind w:left="0" w:hanging="284"/>
      </w:pPr>
      <w:r w:rsidRPr="009D189F">
        <w:rPr>
          <w:rFonts w:ascii="Arial" w:hAnsi="Arial" w:cs="Arial"/>
          <w:color w:val="444444"/>
          <w:sz w:val="23"/>
          <w:szCs w:val="23"/>
        </w:rPr>
        <w:t>Sürdürülebilir Tarım-Gıda Sistemleri Tezli Yüksek Lisans programı; Fen, İktisadi ve İdari Bilimler, Mühendislik, Su Ürünleri, Ziraat Fakültelerinin ilgili bölümlerinin mezunları ile bu programa ilgi duyan, bilgi birikimini artırmak isteyen diğer fakültelerden mezun öğrenciler başvurabilir.</w:t>
      </w:r>
    </w:p>
    <w:p w:rsidR="009D189F" w:rsidRDefault="009D189F" w:rsidP="009D189F">
      <w:pPr>
        <w:pStyle w:val="ListeParagraf"/>
        <w:spacing w:before="120" w:after="120"/>
        <w:ind w:left="0"/>
      </w:pPr>
    </w:p>
    <w:p w:rsidR="00EC20D6" w:rsidRPr="009D189F" w:rsidRDefault="00EC20D6" w:rsidP="009D189F">
      <w:pPr>
        <w:pStyle w:val="ListeParagraf"/>
        <w:numPr>
          <w:ilvl w:val="0"/>
          <w:numId w:val="1"/>
        </w:numPr>
        <w:spacing w:before="120" w:after="120"/>
        <w:ind w:left="0"/>
        <w:jc w:val="both"/>
        <w:rPr>
          <w:rFonts w:eastAsia="Calibri"/>
          <w:color w:val="000000"/>
        </w:rPr>
      </w:pPr>
      <w:r w:rsidRPr="00291A66">
        <w:t>Sayısal puan türünde 55 puandan az olmamak koşulu ile enstitü kurulu tarafından yarıyıl başlarında belirlenerek ilan edilecek ALES puanına sahip olmak gerekir. Tezli Yüksek Lisans Programına yapılacak başvurularda, ALES sonucu yerine, GRE sınav sonuçları da kabul edilir.</w:t>
      </w:r>
    </w:p>
    <w:p w:rsidR="009D189F" w:rsidRPr="009D189F" w:rsidRDefault="009D189F" w:rsidP="009D189F">
      <w:pPr>
        <w:pStyle w:val="ListeParagraf"/>
        <w:rPr>
          <w:rFonts w:eastAsia="Calibri"/>
          <w:color w:val="000000"/>
        </w:rPr>
      </w:pPr>
    </w:p>
    <w:p w:rsidR="009D189F" w:rsidRPr="00291A66" w:rsidRDefault="009D189F" w:rsidP="009D189F">
      <w:pPr>
        <w:pStyle w:val="ListeParagraf"/>
        <w:spacing w:before="120" w:after="120"/>
        <w:ind w:left="0"/>
        <w:jc w:val="both"/>
        <w:rPr>
          <w:rFonts w:eastAsia="Calibri"/>
          <w:color w:val="000000"/>
        </w:rPr>
      </w:pPr>
    </w:p>
    <w:p w:rsidR="00EC20D6" w:rsidRPr="00291A66" w:rsidRDefault="00EC20D6" w:rsidP="00EC20D6">
      <w:pPr>
        <w:pStyle w:val="ListeParagraf"/>
        <w:numPr>
          <w:ilvl w:val="0"/>
          <w:numId w:val="1"/>
        </w:numPr>
        <w:ind w:left="0"/>
        <w:jc w:val="both"/>
        <w:rPr>
          <w:rFonts w:eastAsia="Calibri"/>
          <w:color w:val="000000"/>
        </w:rPr>
      </w:pPr>
      <w:r w:rsidRPr="00291A66">
        <w:t>YDS’den, enstitü kurulu tarafından belirlenecek puan veya YÖK tarafından eşdeğerliği kabul edilen uluslararası bir sınavdan, bu puana eşdeğer puan almış olmaları gerekir. Belirtilen sınavlardan birinden gerekli puana sahip olmayan adaylar, Üniversitece yapılacak yabancı dil yeterlik sınavına girebilirler.</w:t>
      </w:r>
    </w:p>
    <w:p w:rsidR="00EC20D6" w:rsidRPr="00EC20D6" w:rsidRDefault="00EC20D6">
      <w:pPr>
        <w:rPr>
          <w:sz w:val="32"/>
          <w:szCs w:val="32"/>
        </w:rPr>
      </w:pPr>
    </w:p>
    <w:sectPr w:rsidR="00EC20D6" w:rsidRPr="00EC2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1BB8"/>
    <w:multiLevelType w:val="hybridMultilevel"/>
    <w:tmpl w:val="29200E70"/>
    <w:lvl w:ilvl="0" w:tplc="ED3A6402">
      <w:start w:val="1"/>
      <w:numFmt w:val="decimal"/>
      <w:lvlText w:val="%1."/>
      <w:lvlJc w:val="left"/>
      <w:pPr>
        <w:ind w:left="1069" w:hanging="360"/>
      </w:pPr>
      <w:rPr>
        <w:rFonts w:eastAsia="Times New Roman"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D6"/>
    <w:rsid w:val="0008434D"/>
    <w:rsid w:val="009D189F"/>
    <w:rsid w:val="00EC2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6B38"/>
  <w15:chartTrackingRefBased/>
  <w15:docId w15:val="{83F74E37-510E-4A26-9853-6C9C1C5E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20D6"/>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cp:lastModifiedBy>
  <cp:revision>2</cp:revision>
  <dcterms:created xsi:type="dcterms:W3CDTF">2020-11-09T10:51:00Z</dcterms:created>
  <dcterms:modified xsi:type="dcterms:W3CDTF">2021-07-07T10:47:00Z</dcterms:modified>
</cp:coreProperties>
</file>